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91EA8" w14:textId="77777777" w:rsidR="00C92DC4" w:rsidRPr="00C11E9D" w:rsidRDefault="00C92DC4" w:rsidP="00C92DC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EFA0465" w14:textId="08837228" w:rsidR="00C92DC4" w:rsidRPr="00AF3509" w:rsidRDefault="00C92DC4" w:rsidP="00C92D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F3509">
        <w:rPr>
          <w:rFonts w:ascii="Arial" w:hAnsi="Arial" w:cs="Arial"/>
          <w:b/>
          <w:bCs/>
          <w:sz w:val="24"/>
          <w:szCs w:val="24"/>
        </w:rPr>
        <w:t xml:space="preserve">COMISSÃO </w:t>
      </w:r>
      <w:r w:rsidR="00987D06">
        <w:rPr>
          <w:rFonts w:ascii="Arial" w:hAnsi="Arial" w:cs="Arial"/>
          <w:b/>
          <w:bCs/>
          <w:sz w:val="24"/>
          <w:szCs w:val="24"/>
        </w:rPr>
        <w:t>ESPECIAL</w:t>
      </w:r>
      <w:r w:rsidR="00963AAE">
        <w:rPr>
          <w:rFonts w:ascii="Arial" w:hAnsi="Arial" w:cs="Arial"/>
          <w:b/>
          <w:bCs/>
          <w:sz w:val="24"/>
          <w:szCs w:val="24"/>
        </w:rPr>
        <w:t xml:space="preserve"> DE </w:t>
      </w:r>
      <w:r w:rsidR="00A23F55">
        <w:rPr>
          <w:rFonts w:ascii="Arial" w:hAnsi="Arial" w:cs="Arial"/>
          <w:b/>
          <w:bCs/>
          <w:sz w:val="24"/>
          <w:szCs w:val="24"/>
        </w:rPr>
        <w:t>INOVAÇÃO TECNOLÓGICA NA EDUCAÇÃO</w:t>
      </w:r>
    </w:p>
    <w:p w14:paraId="43B1EC81" w14:textId="5128EFFB" w:rsidR="00C92DC4" w:rsidRPr="00C11E9D" w:rsidRDefault="00C92DC4" w:rsidP="00C92DC4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C11E9D">
        <w:rPr>
          <w:rFonts w:ascii="Arial" w:hAnsi="Arial" w:cs="Arial"/>
          <w:b/>
          <w:bCs/>
          <w:sz w:val="24"/>
          <w:szCs w:val="24"/>
        </w:rPr>
        <w:t xml:space="preserve">RESOLUÇÃO CME/SS N° </w:t>
      </w:r>
      <w:r w:rsidR="00FF608B" w:rsidRPr="00AF3509">
        <w:rPr>
          <w:rFonts w:ascii="Arial" w:hAnsi="Arial" w:cs="Arial"/>
          <w:b/>
          <w:bCs/>
          <w:sz w:val="24"/>
          <w:szCs w:val="24"/>
        </w:rPr>
        <w:t>0</w:t>
      </w:r>
      <w:r w:rsidR="00A23F55">
        <w:rPr>
          <w:rFonts w:ascii="Arial" w:hAnsi="Arial" w:cs="Arial"/>
          <w:b/>
          <w:bCs/>
          <w:sz w:val="24"/>
          <w:szCs w:val="24"/>
        </w:rPr>
        <w:t>2</w:t>
      </w:r>
      <w:r w:rsidRPr="00C11E9D">
        <w:rPr>
          <w:rFonts w:ascii="Arial" w:hAnsi="Arial" w:cs="Arial"/>
          <w:b/>
          <w:bCs/>
          <w:sz w:val="24"/>
          <w:szCs w:val="24"/>
        </w:rPr>
        <w:t>/202</w:t>
      </w:r>
      <w:r w:rsidR="00963AAE">
        <w:rPr>
          <w:rFonts w:ascii="Arial" w:hAnsi="Arial" w:cs="Arial"/>
          <w:b/>
          <w:bCs/>
          <w:sz w:val="24"/>
          <w:szCs w:val="24"/>
        </w:rPr>
        <w:t>5</w:t>
      </w:r>
    </w:p>
    <w:p w14:paraId="22679928" w14:textId="79EDFE55" w:rsidR="00C74507" w:rsidRDefault="00A23F55" w:rsidP="00C92DC4">
      <w:pPr>
        <w:spacing w:line="360" w:lineRule="auto"/>
        <w:ind w:left="4536"/>
        <w:jc w:val="both"/>
        <w:rPr>
          <w:rFonts w:ascii="Arial" w:hAnsi="Arial" w:cs="Arial"/>
          <w:b/>
          <w:bCs/>
          <w:sz w:val="24"/>
          <w:szCs w:val="24"/>
        </w:rPr>
      </w:pPr>
      <w:r w:rsidRPr="00A23F55">
        <w:rPr>
          <w:rFonts w:ascii="Arial" w:hAnsi="Arial" w:cs="Arial"/>
          <w:b/>
          <w:bCs/>
          <w:sz w:val="24"/>
          <w:szCs w:val="24"/>
        </w:rPr>
        <w:t>Instituir diretrizes para o incentivo, uso e regulamentação da Inovação Tecnológica na Educação Básica no sistema municipal de ensino de Salvador do Sul.</w:t>
      </w:r>
    </w:p>
    <w:p w14:paraId="3A42F55F" w14:textId="77777777" w:rsidR="00826318" w:rsidRPr="00C11E9D" w:rsidRDefault="00826318" w:rsidP="00C92DC4">
      <w:pPr>
        <w:spacing w:line="360" w:lineRule="auto"/>
        <w:ind w:left="4536"/>
        <w:jc w:val="both"/>
        <w:rPr>
          <w:rFonts w:ascii="Arial" w:hAnsi="Arial" w:cs="Arial"/>
          <w:b/>
          <w:bCs/>
          <w:sz w:val="24"/>
          <w:szCs w:val="24"/>
        </w:rPr>
      </w:pPr>
    </w:p>
    <w:p w14:paraId="1996BD59" w14:textId="3A8BE664" w:rsid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b/>
          <w:bCs/>
          <w:sz w:val="24"/>
          <w:szCs w:val="24"/>
        </w:rPr>
        <w:t>O CONSELHO MUNICIPAL DE EDUCAÇÃO DE SALVADOR DO SUL</w:t>
      </w:r>
      <w:r w:rsidRPr="0055111D">
        <w:rPr>
          <w:rFonts w:ascii="Arial" w:hAnsi="Arial" w:cs="Arial"/>
          <w:sz w:val="24"/>
          <w:szCs w:val="24"/>
        </w:rPr>
        <w:t>, no uso das atribuições que lhe são conferidas pela Lei Municipal nº 3.654, de 20 de junho de 2023, e considerando: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Lei Federal nº 9.394, de 20 de dezembro de 1996 (Lei de Diretrizes e Bases da Educação Nacional);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o Marco Legal da Inovação (Lei nº 10.973/2004, com redação dada pela Lei nº 13.243/2016);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Base Nacional Comum Curricular (BNCC);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Lei nº 13.005/2014, que institui o Plano Nacional de Educação;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o Plano Municipal de Educação de Salvador do Sul;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Política de Inovação Educação Conectada, instituída pela Lei nº 14.180/2021;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Política Nacional de Educação Digital (PNED), instituída pela Lei nº 14.533/2023;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 xml:space="preserve">a Lei nº 15.100/2025, que dispõe sobre </w:t>
      </w:r>
      <w:r w:rsidR="008E3C43">
        <w:rPr>
          <w:rFonts w:ascii="Arial" w:hAnsi="Arial" w:cs="Arial"/>
          <w:sz w:val="24"/>
          <w:szCs w:val="24"/>
        </w:rPr>
        <w:t>a proibição</w:t>
      </w:r>
      <w:r w:rsidRPr="0055111D">
        <w:rPr>
          <w:rFonts w:ascii="Arial" w:hAnsi="Arial" w:cs="Arial"/>
          <w:sz w:val="24"/>
          <w:szCs w:val="24"/>
        </w:rPr>
        <w:t xml:space="preserve"> </w:t>
      </w:r>
      <w:r w:rsidR="008E3C43">
        <w:rPr>
          <w:rFonts w:ascii="Arial" w:hAnsi="Arial" w:cs="Arial"/>
          <w:sz w:val="24"/>
          <w:szCs w:val="24"/>
        </w:rPr>
        <w:t xml:space="preserve">do uso </w:t>
      </w:r>
      <w:r w:rsidRPr="0055111D">
        <w:rPr>
          <w:rFonts w:ascii="Arial" w:hAnsi="Arial" w:cs="Arial"/>
          <w:sz w:val="24"/>
          <w:szCs w:val="24"/>
        </w:rPr>
        <w:t xml:space="preserve">de dispositivos eletrônicos </w:t>
      </w:r>
      <w:r w:rsidR="008E3C43">
        <w:rPr>
          <w:rFonts w:ascii="Arial" w:hAnsi="Arial" w:cs="Arial"/>
          <w:sz w:val="24"/>
          <w:szCs w:val="24"/>
        </w:rPr>
        <w:t xml:space="preserve">portáteis </w:t>
      </w:r>
      <w:r w:rsidRPr="0055111D">
        <w:rPr>
          <w:rFonts w:ascii="Arial" w:hAnsi="Arial" w:cs="Arial"/>
          <w:sz w:val="24"/>
          <w:szCs w:val="24"/>
        </w:rPr>
        <w:t>nas escolas;</w:t>
      </w:r>
      <w:r>
        <w:rPr>
          <w:rFonts w:ascii="Arial" w:hAnsi="Arial" w:cs="Arial"/>
          <w:sz w:val="24"/>
          <w:szCs w:val="24"/>
        </w:rPr>
        <w:t xml:space="preserve"> </w:t>
      </w:r>
      <w:r w:rsidR="00CF62D8" w:rsidRPr="00CF62D8">
        <w:rPr>
          <w:rFonts w:ascii="Arial" w:hAnsi="Arial" w:cs="Arial"/>
          <w:sz w:val="24"/>
          <w:szCs w:val="24"/>
        </w:rPr>
        <w:t>a crescente inserção da Inteligência Artificial (IA), dos Ambientes Virtuais de Aprendizagem (AVA) e da Educação Híbrida como recursos estruturantes da educação contemporânea</w:t>
      </w:r>
      <w:r w:rsidR="002D56D0">
        <w:rPr>
          <w:rFonts w:ascii="Arial" w:hAnsi="Arial" w:cs="Arial"/>
          <w:sz w:val="24"/>
          <w:szCs w:val="24"/>
        </w:rPr>
        <w:t xml:space="preserve"> e</w:t>
      </w:r>
      <w:r w:rsidR="00CF62D8"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 necessidade de adequar os processos educativos às demandas da sociedade digital, à formação integral dos estudantes e às competências do século XXI;</w:t>
      </w:r>
    </w:p>
    <w:p w14:paraId="48340F40" w14:textId="77777777" w:rsidR="00F135FC" w:rsidRDefault="00F135FC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44DCDB5" w14:textId="77777777" w:rsidR="00F135FC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lastRenderedPageBreak/>
        <w:t>RESOLVE:</w:t>
      </w:r>
    </w:p>
    <w:p w14:paraId="27B59BD0" w14:textId="1977CF06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1º</w:t>
      </w:r>
      <w:r>
        <w:rPr>
          <w:rFonts w:ascii="Arial" w:hAnsi="Arial" w:cs="Arial"/>
          <w:sz w:val="24"/>
          <w:szCs w:val="24"/>
        </w:rPr>
        <w:t xml:space="preserve"> </w:t>
      </w:r>
      <w:r w:rsidR="00620425" w:rsidRPr="00620425">
        <w:rPr>
          <w:rFonts w:ascii="Arial" w:hAnsi="Arial" w:cs="Arial"/>
          <w:sz w:val="24"/>
          <w:szCs w:val="24"/>
        </w:rPr>
        <w:t>Definir diretrizes para a promoção da Inovação Tecnológica nas instituições de ensino da rede municipal de Salvador do Sul, visando à melhoria da qualidade da educação e à garantia de oportunidades formativas equitativas, com foco no uso pedagógico, ético e responsável da Inteligência Artificial, dos Ambientes Virtuais de Aprendizagem e das práticas de Educação Híbrida.</w:t>
      </w:r>
    </w:p>
    <w:p w14:paraId="5AD85160" w14:textId="7DC235BD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2º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Entende-se por Inovação Tecnológica na Educação a incorporação de recursos digitais, metodologias inovadoras, práticas pedagógicas interativas e soluções tecnológicas que transformem positivamente os processos de ensino, aprendizagem e gestão escolar.</w:t>
      </w:r>
    </w:p>
    <w:p w14:paraId="689DE9AC" w14:textId="43A9063D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3º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As ações de inovação tecnológica deverão respeitar os seguintes princípios:</w:t>
      </w:r>
    </w:p>
    <w:p w14:paraId="471E2D94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 – Inclusão digital e equidade no acesso às tecnologias;</w:t>
      </w:r>
    </w:p>
    <w:p w14:paraId="6BC7628D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II – Formação continuada dos profissionais da educação;</w:t>
      </w:r>
    </w:p>
    <w:p w14:paraId="5B1CA89E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III – Integração da tecnologia aos currículos e práticas pedagógicas alinhadas à BNCC;</w:t>
      </w:r>
    </w:p>
    <w:p w14:paraId="757D96BA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IV – Promoção do protagonismo estudantil, da criatividade e da cultura digital;</w:t>
      </w:r>
    </w:p>
    <w:p w14:paraId="6E0C5BE6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V – Responsabilidade no uso de dispositivos eletrônicos em ambiente escolar, em consonância com a Lei nº 15.100/2025;</w:t>
      </w:r>
    </w:p>
    <w:p w14:paraId="6B2E69FB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VI – Proteção de dados e segurança da informação de estudantes e educadores.</w:t>
      </w:r>
    </w:p>
    <w:p w14:paraId="25BD3587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b/>
          <w:bCs/>
          <w:sz w:val="24"/>
          <w:szCs w:val="24"/>
        </w:rPr>
        <w:t xml:space="preserve">Art. 4º </w:t>
      </w:r>
      <w:r w:rsidRPr="00B77E13">
        <w:rPr>
          <w:rFonts w:ascii="Arial" w:hAnsi="Arial" w:cs="Arial"/>
          <w:sz w:val="24"/>
          <w:szCs w:val="24"/>
        </w:rPr>
        <w:t>Compete às instituições de ensino da rede municipal:</w:t>
      </w:r>
    </w:p>
    <w:p w14:paraId="66BB4013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 – Desenvolver projetos pedagógicos inovadores, com apoio de tecnologias educacionais;</w:t>
      </w:r>
    </w:p>
    <w:p w14:paraId="38961668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lastRenderedPageBreak/>
        <w:t>II – Utilizar plataformas digitais, ambientes virtuais de aprendizagem e metodologias ativas como apoio ao ensino;</w:t>
      </w:r>
    </w:p>
    <w:p w14:paraId="70E67722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III – Estimular a produção e uso de recursos educacionais digitais próprios ou adaptados;</w:t>
      </w:r>
    </w:p>
    <w:p w14:paraId="54754E02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IV – Implementar práticas de avaliação que considerem o uso da tecnologia como meio de expressão e aprendizagem.</w:t>
      </w:r>
    </w:p>
    <w:p w14:paraId="013D4155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b/>
          <w:bCs/>
          <w:sz w:val="24"/>
          <w:szCs w:val="24"/>
        </w:rPr>
        <w:t xml:space="preserve">Parágrafo único. </w:t>
      </w:r>
      <w:r w:rsidRPr="00B77E13">
        <w:rPr>
          <w:rFonts w:ascii="Arial" w:hAnsi="Arial" w:cs="Arial"/>
          <w:sz w:val="24"/>
          <w:szCs w:val="24"/>
        </w:rPr>
        <w:t>Na Educação Infantil, a inovação tecnológica deverá observar a especificidade da faixa etária, priorizando práticas desplugadas, fundamentadas em experiências concretas, lúdicas, interativas e sociais, em consonância com a Base Nacional Comum Curricular (BNCC) e com as Diretrizes Curriculares Nacionais para a Educação Infantil.</w:t>
      </w:r>
    </w:p>
    <w:p w14:paraId="6A49B686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§ 1º Entende-se por Educação Infantil Desplugada o conjunto de atividades pedagógicas que, mesmo orientadas por princípios da cultura digital e da inovação, não dependem do uso direto de dispositivos eletrônicos ou recursos digitais, priorizando a interação humana, o brincar, a criatividade, a exploração sensorial e o desenvolvimento integral da criança.</w:t>
      </w:r>
    </w:p>
    <w:p w14:paraId="061184C7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§ 2º São considerados exemplos de práticas de Educação Infantil Desplugada:</w:t>
      </w:r>
    </w:p>
    <w:p w14:paraId="691F8C0D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 – jogos de raciocínio lógico e atividades de resolução de problemas com materiais concretos;</w:t>
      </w:r>
    </w:p>
    <w:p w14:paraId="7A4CACAE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II – brincadeiras colaborativas que estimulem pensamento crítico e criatividade;</w:t>
      </w:r>
    </w:p>
    <w:p w14:paraId="6A8986DF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III – contação de histórias e dramatizações que introduzam conceitos de linguagem, comunicação e narrativa;</w:t>
      </w:r>
    </w:p>
    <w:p w14:paraId="3907F600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IV – experiências em artes visuais, música, dança e expressão corporal;</w:t>
      </w:r>
    </w:p>
    <w:p w14:paraId="01752171" w14:textId="77777777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lastRenderedPageBreak/>
        <w:t>V – atividades que promovam noções iniciais de ciência, matemática e tecnologia por meio de experiências práticas e experimentais sem uso de dispositivos digitais.</w:t>
      </w:r>
    </w:p>
    <w:p w14:paraId="597381C4" w14:textId="15427261" w:rsidR="00B77E13" w:rsidRPr="00B77E13" w:rsidRDefault="00B77E13" w:rsidP="00B77E1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77E13">
        <w:rPr>
          <w:rFonts w:ascii="Arial" w:hAnsi="Arial" w:cs="Arial"/>
          <w:sz w:val="24"/>
          <w:szCs w:val="24"/>
        </w:rPr>
        <w:t>§ 3º O uso de tecnologias digitais na Educação Infantil, quando necessário, deverá ser excepcional, intencional, com fins estritamente pedagógicos, e sempre mediado por educadores, sendo vedada a exposição prolongada e indiscriminada de crianças a telas.</w:t>
      </w:r>
    </w:p>
    <w:p w14:paraId="12DF253E" w14:textId="77777777" w:rsidR="00271BCC" w:rsidRPr="00271BCC" w:rsidRDefault="0055111D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5º</w:t>
      </w:r>
      <w:r>
        <w:rPr>
          <w:rFonts w:ascii="Arial" w:hAnsi="Arial" w:cs="Arial"/>
          <w:sz w:val="24"/>
          <w:szCs w:val="24"/>
        </w:rPr>
        <w:t xml:space="preserve"> </w:t>
      </w:r>
      <w:r w:rsidR="00271BCC" w:rsidRPr="00271BCC">
        <w:rPr>
          <w:rFonts w:ascii="Arial" w:hAnsi="Arial" w:cs="Arial"/>
          <w:sz w:val="24"/>
          <w:szCs w:val="24"/>
        </w:rPr>
        <w:t>As ferramentas baseadas em Inteligência Artificial (IA) poderão ser utilizadas como apoio pedagógico e administrativo, desde que:</w:t>
      </w:r>
    </w:p>
    <w:p w14:paraId="6165779C" w14:textId="77777777" w:rsidR="00271BCC" w:rsidRPr="00271BCC" w:rsidRDefault="00271BCC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71BCC">
        <w:rPr>
          <w:rFonts w:ascii="Arial" w:hAnsi="Arial" w:cs="Arial"/>
          <w:sz w:val="24"/>
          <w:szCs w:val="24"/>
        </w:rPr>
        <w:t>I – estejam alinhadas às diretrizes curriculares e objetivos formativos;</w:t>
      </w:r>
    </w:p>
    <w:p w14:paraId="0CAA7AD6" w14:textId="77777777" w:rsidR="00271BCC" w:rsidRPr="00271BCC" w:rsidRDefault="00271BCC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71BCC">
        <w:rPr>
          <w:rFonts w:ascii="Arial" w:hAnsi="Arial" w:cs="Arial"/>
          <w:sz w:val="24"/>
          <w:szCs w:val="24"/>
        </w:rPr>
        <w:t>II – respeitem a proteção de dados pessoais (conforme a LGPD – Lei Geral de Proteção de Dados, Lei nº 13.709/2018);</w:t>
      </w:r>
    </w:p>
    <w:p w14:paraId="03370B15" w14:textId="104265D0" w:rsidR="00271BCC" w:rsidRPr="00271BCC" w:rsidRDefault="00271BCC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71BCC">
        <w:rPr>
          <w:rFonts w:ascii="Arial" w:hAnsi="Arial" w:cs="Arial"/>
          <w:sz w:val="24"/>
          <w:szCs w:val="24"/>
        </w:rPr>
        <w:t xml:space="preserve">III – mantenham </w:t>
      </w:r>
      <w:r w:rsidR="00BF2D64">
        <w:rPr>
          <w:rFonts w:ascii="Arial" w:hAnsi="Arial" w:cs="Arial"/>
          <w:sz w:val="24"/>
          <w:szCs w:val="24"/>
        </w:rPr>
        <w:t>a autonomia</w:t>
      </w:r>
      <w:r w:rsidRPr="00271BCC">
        <w:rPr>
          <w:rFonts w:ascii="Arial" w:hAnsi="Arial" w:cs="Arial"/>
          <w:sz w:val="24"/>
          <w:szCs w:val="24"/>
        </w:rPr>
        <w:t xml:space="preserve"> docente no processo educativo;</w:t>
      </w:r>
    </w:p>
    <w:p w14:paraId="2D6FE349" w14:textId="3D5C3BC0" w:rsidR="00271BCC" w:rsidRDefault="00271BCC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71BCC">
        <w:rPr>
          <w:rFonts w:ascii="Arial" w:hAnsi="Arial" w:cs="Arial"/>
          <w:sz w:val="24"/>
          <w:szCs w:val="24"/>
        </w:rPr>
        <w:t xml:space="preserve">IV – </w:t>
      </w:r>
      <w:r w:rsidR="002D56D0" w:rsidRPr="002D56D0">
        <w:rPr>
          <w:rFonts w:ascii="Arial" w:hAnsi="Arial" w:cs="Arial"/>
          <w:sz w:val="24"/>
          <w:szCs w:val="24"/>
        </w:rPr>
        <w:t>não promovam discriminação algorítmica, sendo vedado o uso de sistemas que reforcem desigualdades educacionais, preconceitos de classe, raça, gênero ou território, ou que gerem decisões automatizadas sem base pedagógica consistente.</w:t>
      </w:r>
    </w:p>
    <w:p w14:paraId="68AA1113" w14:textId="77777777" w:rsidR="002D56D0" w:rsidRPr="002D56D0" w:rsidRDefault="002D56D0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56D0">
        <w:rPr>
          <w:rFonts w:ascii="Arial" w:hAnsi="Arial" w:cs="Arial"/>
          <w:sz w:val="24"/>
          <w:szCs w:val="24"/>
        </w:rPr>
        <w:t>§ 1º Configuram-se como exemplos de discriminação algorítmica:</w:t>
      </w:r>
    </w:p>
    <w:p w14:paraId="306B818A" w14:textId="77777777" w:rsidR="002D56D0" w:rsidRPr="002D56D0" w:rsidRDefault="002D56D0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56D0">
        <w:rPr>
          <w:rFonts w:ascii="Arial" w:hAnsi="Arial" w:cs="Arial"/>
          <w:sz w:val="24"/>
          <w:szCs w:val="24"/>
        </w:rPr>
        <w:t>a) identificação sistemática de estudantes de baixa renda como de “baixo desempenho” com base em histórico socioeconômico e não em evidências pedagógicas;</w:t>
      </w:r>
    </w:p>
    <w:p w14:paraId="275560C7" w14:textId="77777777" w:rsidR="002D56D0" w:rsidRPr="002D56D0" w:rsidRDefault="002D56D0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56D0">
        <w:rPr>
          <w:rFonts w:ascii="Arial" w:hAnsi="Arial" w:cs="Arial"/>
          <w:sz w:val="24"/>
          <w:szCs w:val="24"/>
        </w:rPr>
        <w:t>b) exclusão de estudantes de determinadas regiões da cidade de programas de aceleração de aprendizagem por análise automatizada baseada em CEP ou origem escolar;</w:t>
      </w:r>
    </w:p>
    <w:p w14:paraId="116E7D60" w14:textId="77777777" w:rsidR="002D56D0" w:rsidRPr="002D56D0" w:rsidRDefault="002D56D0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56D0">
        <w:rPr>
          <w:rFonts w:ascii="Arial" w:hAnsi="Arial" w:cs="Arial"/>
          <w:sz w:val="24"/>
          <w:szCs w:val="24"/>
        </w:rPr>
        <w:lastRenderedPageBreak/>
        <w:t>c) recomendação automatizada de recursos de ensino mais simples para determinados grupos com base em padrões estatísticos não justificados pedagogicamente;</w:t>
      </w:r>
    </w:p>
    <w:p w14:paraId="7CFA0D1A" w14:textId="7EB24B6E" w:rsidR="002D56D0" w:rsidRDefault="002D56D0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56D0">
        <w:rPr>
          <w:rFonts w:ascii="Arial" w:hAnsi="Arial" w:cs="Arial"/>
          <w:sz w:val="24"/>
          <w:szCs w:val="24"/>
        </w:rPr>
        <w:t>d) sugestões de trilhas de aprendizagem baseadas em estereótipos de gênero, como restringir meninas a áreas de linguagens e meninos a exatas.</w:t>
      </w:r>
    </w:p>
    <w:p w14:paraId="1904B6F8" w14:textId="55ED316A" w:rsidR="00F27381" w:rsidRDefault="00F27381" w:rsidP="002D56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7381">
        <w:rPr>
          <w:rFonts w:ascii="Arial" w:hAnsi="Arial" w:cs="Arial"/>
          <w:sz w:val="24"/>
          <w:szCs w:val="24"/>
        </w:rPr>
        <w:t>§ 2º A adoção de sistemas de IA deverá ser acompanhada por avaliação humana contínua, transparente e ética, garantindo que os algoritmos não substituam o julgamento pedagógico dos profissionais da educação.</w:t>
      </w:r>
    </w:p>
    <w:p w14:paraId="1D41C5DA" w14:textId="20C248B3" w:rsidR="00271BCC" w:rsidRDefault="00271BCC" w:rsidP="00271BC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6º</w:t>
      </w:r>
      <w:r>
        <w:rPr>
          <w:rFonts w:ascii="Arial" w:hAnsi="Arial" w:cs="Arial"/>
          <w:sz w:val="24"/>
          <w:szCs w:val="24"/>
        </w:rPr>
        <w:t xml:space="preserve"> </w:t>
      </w:r>
      <w:r w:rsidRPr="00271BCC">
        <w:rPr>
          <w:rFonts w:ascii="Arial" w:hAnsi="Arial" w:cs="Arial"/>
          <w:sz w:val="24"/>
          <w:szCs w:val="24"/>
        </w:rPr>
        <w:t>Fica vedado o uso irrestrito ou não supervisionado de sistemas de IA para fins avaliativos ou decisórios automatizados em ambiente escolar, sem critérios pedagógicos claramente definidos.</w:t>
      </w:r>
    </w:p>
    <w:p w14:paraId="259C4C2F" w14:textId="3EC8F5A6" w:rsidR="0055111D" w:rsidRPr="0055111D" w:rsidRDefault="00271BCC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>Art. 7º</w:t>
      </w:r>
      <w:r>
        <w:rPr>
          <w:rFonts w:ascii="Arial" w:hAnsi="Arial" w:cs="Arial"/>
          <w:sz w:val="24"/>
          <w:szCs w:val="24"/>
        </w:rPr>
        <w:t xml:space="preserve"> </w:t>
      </w:r>
      <w:r w:rsidR="0055111D" w:rsidRPr="0055111D">
        <w:rPr>
          <w:rFonts w:ascii="Arial" w:hAnsi="Arial" w:cs="Arial"/>
          <w:sz w:val="24"/>
          <w:szCs w:val="24"/>
        </w:rPr>
        <w:t>A Secretaria Municipal de Educação deverá:</w:t>
      </w:r>
    </w:p>
    <w:p w14:paraId="02A87E9E" w14:textId="77777777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 – Apoiar financeiramente e tecnicamente as iniciativas de inovação tecnológica;</w:t>
      </w:r>
    </w:p>
    <w:p w14:paraId="14E38464" w14:textId="77777777" w:rsidR="003023F9" w:rsidRPr="003023F9" w:rsidRDefault="0055111D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 xml:space="preserve">II – </w:t>
      </w:r>
      <w:r w:rsidR="003023F9" w:rsidRPr="003023F9">
        <w:rPr>
          <w:rFonts w:ascii="Arial" w:hAnsi="Arial" w:cs="Arial"/>
          <w:sz w:val="24"/>
          <w:szCs w:val="24"/>
        </w:rPr>
        <w:t>assegurar formação continuada aos profissionais da educação sobre o uso pedagógico de tecnologias digitais, inteligência artificial, ambientes virtuais e práticas de educação híbrida;</w:t>
      </w:r>
    </w:p>
    <w:p w14:paraId="6A763113" w14:textId="77777777" w:rsidR="003023F9" w:rsidRP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§ 1º A formação continuada prevista no inciso II poderá contemplar, entre outros:</w:t>
      </w:r>
    </w:p>
    <w:p w14:paraId="31A62F9F" w14:textId="77777777" w:rsidR="003023F9" w:rsidRP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a) cursos e oficinas sobre metodologias ativas mediadas por tecnologia, como sala de aula invertida, aprendizagem baseada em projetos e gamificação;</w:t>
      </w:r>
    </w:p>
    <w:p w14:paraId="4F7DAA92" w14:textId="77777777" w:rsidR="003023F9" w:rsidRP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b) capacitações sobre uso crítico e ético da inteligência artificial na educação, incluindo análise de viés algorítmico e curadoria de ferramentas digitais;</w:t>
      </w:r>
    </w:p>
    <w:p w14:paraId="23058BA4" w14:textId="277CECB7" w:rsidR="003023F9" w:rsidRP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c) formação para o uso efetivo de ambientes virtuais de aprendizagem (AVA), acompanhamento de aprendizagem e avaliação formativa;</w:t>
      </w:r>
    </w:p>
    <w:p w14:paraId="26CADBEF" w14:textId="77777777" w:rsidR="003023F9" w:rsidRP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lastRenderedPageBreak/>
        <w:t>d) estudos dirigidos sobre educação híbrida, abordando planejamento de atividades síncronas e assíncronas, personalização da aprendizagem e gestão do tempo pedagógico;</w:t>
      </w:r>
    </w:p>
    <w:p w14:paraId="4F6432FE" w14:textId="47995E7E" w:rsidR="003023F9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e) práticas de segurança digital e proteção de dados de alunos e professores, em conformidade com a LGPD.</w:t>
      </w:r>
    </w:p>
    <w:p w14:paraId="150E2E5F" w14:textId="2B738515" w:rsidR="0055111D" w:rsidRPr="0055111D" w:rsidRDefault="003023F9" w:rsidP="003023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3F9">
        <w:rPr>
          <w:rFonts w:ascii="Arial" w:hAnsi="Arial" w:cs="Arial"/>
          <w:sz w:val="24"/>
          <w:szCs w:val="24"/>
        </w:rPr>
        <w:t>§ 2º A formação deverá ser planejada em articulação com as demandas das escolas, garantindo a participação dos profissionais da rede municipal e a valorização de experiências e saberes locais.</w:t>
      </w:r>
    </w:p>
    <w:p w14:paraId="5C15A41D" w14:textId="2C3E74FD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>III – Garantir infraestrutura adequada (conectividade, equipamentos, softwares</w:t>
      </w:r>
      <w:r w:rsidR="004800F3">
        <w:rPr>
          <w:rFonts w:ascii="Arial" w:hAnsi="Arial" w:cs="Arial"/>
          <w:sz w:val="24"/>
          <w:szCs w:val="24"/>
        </w:rPr>
        <w:t xml:space="preserve">, </w:t>
      </w:r>
      <w:r w:rsidRPr="0055111D">
        <w:rPr>
          <w:rFonts w:ascii="Arial" w:hAnsi="Arial" w:cs="Arial"/>
          <w:sz w:val="24"/>
          <w:szCs w:val="24"/>
        </w:rPr>
        <w:t>manutenção</w:t>
      </w:r>
      <w:r w:rsidR="004800F3">
        <w:rPr>
          <w:rFonts w:ascii="Arial" w:hAnsi="Arial" w:cs="Arial"/>
          <w:sz w:val="24"/>
          <w:szCs w:val="24"/>
        </w:rPr>
        <w:t xml:space="preserve"> e espaço físico</w:t>
      </w:r>
      <w:r w:rsidRPr="0055111D">
        <w:rPr>
          <w:rFonts w:ascii="Arial" w:hAnsi="Arial" w:cs="Arial"/>
          <w:sz w:val="24"/>
          <w:szCs w:val="24"/>
        </w:rPr>
        <w:t>);</w:t>
      </w:r>
    </w:p>
    <w:p w14:paraId="4545E6D1" w14:textId="4C8DBA95" w:rsidR="0055111D" w:rsidRP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111D">
        <w:rPr>
          <w:rFonts w:ascii="Arial" w:hAnsi="Arial" w:cs="Arial"/>
          <w:sz w:val="24"/>
          <w:szCs w:val="24"/>
        </w:rPr>
        <w:t xml:space="preserve">IV – Promover a articulação com políticas federais como o Educação Conectada e a </w:t>
      </w:r>
      <w:r w:rsidR="00651441">
        <w:rPr>
          <w:rFonts w:ascii="Arial" w:hAnsi="Arial" w:cs="Arial"/>
          <w:sz w:val="24"/>
          <w:szCs w:val="24"/>
        </w:rPr>
        <w:t>Política Nacional de Educação Digital (</w:t>
      </w:r>
      <w:r w:rsidRPr="0055111D">
        <w:rPr>
          <w:rFonts w:ascii="Arial" w:hAnsi="Arial" w:cs="Arial"/>
          <w:sz w:val="24"/>
          <w:szCs w:val="24"/>
        </w:rPr>
        <w:t>PNED</w:t>
      </w:r>
      <w:r w:rsidR="00651441">
        <w:rPr>
          <w:rFonts w:ascii="Arial" w:hAnsi="Arial" w:cs="Arial"/>
          <w:sz w:val="24"/>
          <w:szCs w:val="24"/>
        </w:rPr>
        <w:t>)</w:t>
      </w:r>
      <w:r w:rsidRPr="0055111D">
        <w:rPr>
          <w:rFonts w:ascii="Arial" w:hAnsi="Arial" w:cs="Arial"/>
          <w:sz w:val="24"/>
          <w:szCs w:val="24"/>
        </w:rPr>
        <w:t>.</w:t>
      </w:r>
    </w:p>
    <w:p w14:paraId="666785D0" w14:textId="77777777" w:rsidR="00D02939" w:rsidRPr="00524462" w:rsidRDefault="0055111D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1BCC" w:rsidRPr="00826318">
        <w:rPr>
          <w:rFonts w:ascii="Arial" w:hAnsi="Arial" w:cs="Arial"/>
          <w:b/>
          <w:bCs/>
          <w:sz w:val="24"/>
          <w:szCs w:val="24"/>
        </w:rPr>
        <w:t>8</w:t>
      </w:r>
      <w:r w:rsidRPr="00826318">
        <w:rPr>
          <w:rFonts w:ascii="Arial" w:hAnsi="Arial" w:cs="Arial"/>
          <w:b/>
          <w:bCs/>
          <w:sz w:val="24"/>
          <w:szCs w:val="24"/>
        </w:rPr>
        <w:t>º</w:t>
      </w:r>
      <w:r>
        <w:rPr>
          <w:rFonts w:ascii="Arial" w:hAnsi="Arial" w:cs="Arial"/>
          <w:sz w:val="24"/>
          <w:szCs w:val="24"/>
        </w:rPr>
        <w:t xml:space="preserve"> </w:t>
      </w:r>
      <w:r w:rsidR="00D02939" w:rsidRPr="00524462">
        <w:rPr>
          <w:rFonts w:ascii="Arial" w:hAnsi="Arial" w:cs="Arial"/>
          <w:sz w:val="24"/>
          <w:szCs w:val="24"/>
        </w:rPr>
        <w:t>Fica recomendada a elaboração de um Plano Municipal de Inovação na Educação, em consonância com o Plano Municipal de Educação e com as diretrizes desta Resolução, contendo metas, cronograma de ações, indicadores de acompanhamento e estratégias de avaliação.</w:t>
      </w:r>
    </w:p>
    <w:p w14:paraId="2C856E4E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>§ 1º O Plano poderá ser estruturado por eixos temáticos, contemplando, entre outros:</w:t>
      </w:r>
    </w:p>
    <w:p w14:paraId="15E575D6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>I – Formação de professores para a cultura digital, com ações como programas de capacitação contínua em metodologias ativas, uso pedagógico de tecnologias, ambientes virtuais e inteligência artificial;</w:t>
      </w:r>
    </w:p>
    <w:p w14:paraId="1EE661DE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 xml:space="preserve">II – Infraestrutura </w:t>
      </w:r>
      <w:r>
        <w:rPr>
          <w:rFonts w:ascii="Arial" w:hAnsi="Arial" w:cs="Arial"/>
          <w:sz w:val="24"/>
          <w:szCs w:val="24"/>
        </w:rPr>
        <w:t xml:space="preserve">física e </w:t>
      </w:r>
      <w:r w:rsidRPr="00524462">
        <w:rPr>
          <w:rFonts w:ascii="Arial" w:hAnsi="Arial" w:cs="Arial"/>
          <w:sz w:val="24"/>
          <w:szCs w:val="24"/>
        </w:rPr>
        <w:t>tecnológica nas escolas, com aquisição, manutenção e atualização de equipamentos, conectividade adequada</w:t>
      </w:r>
      <w:r>
        <w:rPr>
          <w:rFonts w:ascii="Arial" w:hAnsi="Arial" w:cs="Arial"/>
          <w:sz w:val="24"/>
          <w:szCs w:val="24"/>
        </w:rPr>
        <w:t>,</w:t>
      </w:r>
      <w:r w:rsidRPr="00524462">
        <w:rPr>
          <w:rFonts w:ascii="Arial" w:hAnsi="Arial" w:cs="Arial"/>
          <w:sz w:val="24"/>
          <w:szCs w:val="24"/>
        </w:rPr>
        <w:t xml:space="preserve"> suporte técnico</w:t>
      </w:r>
      <w:r>
        <w:rPr>
          <w:rFonts w:ascii="Arial" w:hAnsi="Arial" w:cs="Arial"/>
          <w:sz w:val="24"/>
          <w:szCs w:val="24"/>
        </w:rPr>
        <w:t xml:space="preserve"> e espaços físicos específicos</w:t>
      </w:r>
      <w:r w:rsidRPr="00524462">
        <w:rPr>
          <w:rFonts w:ascii="Arial" w:hAnsi="Arial" w:cs="Arial"/>
          <w:sz w:val="24"/>
          <w:szCs w:val="24"/>
        </w:rPr>
        <w:t>;</w:t>
      </w:r>
    </w:p>
    <w:p w14:paraId="0745544C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lastRenderedPageBreak/>
        <w:t xml:space="preserve">III – Integração curricular da inovação, prevendo a inserção de práticas pedagógicas inovadoras nos planos de ensino, alinhadas à </w:t>
      </w:r>
      <w:r>
        <w:rPr>
          <w:rFonts w:ascii="Arial" w:hAnsi="Arial" w:cs="Arial"/>
          <w:sz w:val="24"/>
          <w:szCs w:val="24"/>
        </w:rPr>
        <w:t>Base Nacional Comum Curricular (</w:t>
      </w:r>
      <w:r w:rsidRPr="00524462">
        <w:rPr>
          <w:rFonts w:ascii="Arial" w:hAnsi="Arial" w:cs="Arial"/>
          <w:sz w:val="24"/>
          <w:szCs w:val="24"/>
        </w:rPr>
        <w:t>BNCC</w:t>
      </w:r>
      <w:r>
        <w:rPr>
          <w:rFonts w:ascii="Arial" w:hAnsi="Arial" w:cs="Arial"/>
          <w:sz w:val="24"/>
          <w:szCs w:val="24"/>
        </w:rPr>
        <w:t>)</w:t>
      </w:r>
      <w:r w:rsidRPr="00524462">
        <w:rPr>
          <w:rFonts w:ascii="Arial" w:hAnsi="Arial" w:cs="Arial"/>
          <w:sz w:val="24"/>
          <w:szCs w:val="24"/>
        </w:rPr>
        <w:t xml:space="preserve"> e à </w:t>
      </w:r>
      <w:r>
        <w:rPr>
          <w:rFonts w:ascii="Arial" w:hAnsi="Arial" w:cs="Arial"/>
          <w:sz w:val="24"/>
          <w:szCs w:val="24"/>
        </w:rPr>
        <w:t>Política Nacional de Educação Digital (</w:t>
      </w:r>
      <w:r w:rsidRPr="00524462">
        <w:rPr>
          <w:rFonts w:ascii="Arial" w:hAnsi="Arial" w:cs="Arial"/>
          <w:sz w:val="24"/>
          <w:szCs w:val="24"/>
        </w:rPr>
        <w:t>PNED</w:t>
      </w:r>
      <w:r>
        <w:rPr>
          <w:rFonts w:ascii="Arial" w:hAnsi="Arial" w:cs="Arial"/>
          <w:sz w:val="24"/>
          <w:szCs w:val="24"/>
        </w:rPr>
        <w:t>)</w:t>
      </w:r>
      <w:r w:rsidRPr="00524462">
        <w:rPr>
          <w:rFonts w:ascii="Arial" w:hAnsi="Arial" w:cs="Arial"/>
          <w:sz w:val="24"/>
          <w:szCs w:val="24"/>
        </w:rPr>
        <w:t>;</w:t>
      </w:r>
    </w:p>
    <w:p w14:paraId="09BFA880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>IV – Educação híbrida e recursos digitais, com planejamento de atividades presenciais e não presenciais integradas, e uso de plataformas de aprendizagem;</w:t>
      </w:r>
    </w:p>
    <w:p w14:paraId="18AFF584" w14:textId="77777777" w:rsidR="00D02939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>V – Inclusão e equidade digital, com estratégias de superação da desigualdade no acesso às tecnologias</w:t>
      </w:r>
      <w:r>
        <w:rPr>
          <w:rFonts w:ascii="Arial" w:hAnsi="Arial" w:cs="Arial"/>
          <w:sz w:val="24"/>
          <w:szCs w:val="24"/>
        </w:rPr>
        <w:t>.</w:t>
      </w:r>
    </w:p>
    <w:p w14:paraId="316A9994" w14:textId="77777777" w:rsidR="00D02939" w:rsidRPr="0096317E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6317E">
        <w:rPr>
          <w:rFonts w:ascii="Arial" w:hAnsi="Arial" w:cs="Arial"/>
          <w:sz w:val="24"/>
          <w:szCs w:val="24"/>
        </w:rPr>
        <w:t>VI – Assegurar que a utilização da tecnologia se dê de forma a promover a universalização do acesso, abrangendo, de modo inclusivo, os estudantes com deficiência, de modo a fortalecer e garantir o pleno exercício do direito à educação.</w:t>
      </w:r>
    </w:p>
    <w:p w14:paraId="61928753" w14:textId="77777777" w:rsidR="00D02939" w:rsidRPr="00524462" w:rsidRDefault="00D02939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24462">
        <w:rPr>
          <w:rFonts w:ascii="Arial" w:hAnsi="Arial" w:cs="Arial"/>
          <w:sz w:val="24"/>
          <w:szCs w:val="24"/>
        </w:rPr>
        <w:t>§ 2º A construção do Plano deverá contar com a participação da comunidade escolar, respeitando os princípios da gestão democrática e da escuta ativa dos diferentes segmentos educacionais.</w:t>
      </w:r>
    </w:p>
    <w:p w14:paraId="32826B86" w14:textId="77777777" w:rsidR="00D02939" w:rsidRDefault="0055111D" w:rsidP="00D029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1BCC" w:rsidRPr="00826318">
        <w:rPr>
          <w:rFonts w:ascii="Arial" w:hAnsi="Arial" w:cs="Arial"/>
          <w:b/>
          <w:bCs/>
          <w:sz w:val="24"/>
          <w:szCs w:val="24"/>
        </w:rPr>
        <w:t>9</w:t>
      </w:r>
      <w:r w:rsidRPr="00826318">
        <w:rPr>
          <w:rFonts w:ascii="Arial" w:hAnsi="Arial" w:cs="Arial"/>
          <w:b/>
          <w:bCs/>
          <w:sz w:val="24"/>
          <w:szCs w:val="24"/>
        </w:rPr>
        <w:t>º</w:t>
      </w:r>
      <w:r>
        <w:rPr>
          <w:rFonts w:ascii="Arial" w:hAnsi="Arial" w:cs="Arial"/>
          <w:sz w:val="24"/>
          <w:szCs w:val="24"/>
        </w:rPr>
        <w:t xml:space="preserve"> </w:t>
      </w:r>
      <w:r w:rsidR="00D02939" w:rsidRPr="00172D50">
        <w:rPr>
          <w:rFonts w:ascii="Arial" w:hAnsi="Arial" w:cs="Arial"/>
          <w:sz w:val="24"/>
          <w:szCs w:val="24"/>
        </w:rPr>
        <w:t>O Conselho Municipal de Educação acompanhará, orientará e avaliará a implementação desta Resolução, podendo emitir recomendações e orientações às instituições escolares e órgãos gestores do sistema de ensino.</w:t>
      </w:r>
    </w:p>
    <w:p w14:paraId="5DA000E4" w14:textId="6C8ED0CD" w:rsidR="0055111D" w:rsidRDefault="0055111D" w:rsidP="005511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6318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271BCC" w:rsidRPr="00826318">
        <w:rPr>
          <w:rFonts w:ascii="Arial" w:hAnsi="Arial" w:cs="Arial"/>
          <w:b/>
          <w:bCs/>
          <w:sz w:val="24"/>
          <w:szCs w:val="24"/>
        </w:rPr>
        <w:t>10</w:t>
      </w:r>
      <w:r w:rsidRPr="00826318">
        <w:rPr>
          <w:rFonts w:ascii="Arial" w:hAnsi="Arial" w:cs="Arial"/>
          <w:b/>
          <w:bCs/>
          <w:sz w:val="24"/>
          <w:szCs w:val="24"/>
        </w:rPr>
        <w:t>º</w:t>
      </w:r>
      <w:r>
        <w:rPr>
          <w:rFonts w:ascii="Arial" w:hAnsi="Arial" w:cs="Arial"/>
          <w:sz w:val="24"/>
          <w:szCs w:val="24"/>
        </w:rPr>
        <w:t xml:space="preserve"> </w:t>
      </w:r>
      <w:r w:rsidRPr="0055111D">
        <w:rPr>
          <w:rFonts w:ascii="Arial" w:hAnsi="Arial" w:cs="Arial"/>
          <w:sz w:val="24"/>
          <w:szCs w:val="24"/>
        </w:rPr>
        <w:t>Esta Resolução entra em vigor na data de sua publicação.</w:t>
      </w:r>
    </w:p>
    <w:p w14:paraId="6A8151E7" w14:textId="6B1D3024" w:rsidR="004D5809" w:rsidRDefault="00E50010" w:rsidP="004D580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11E9D">
        <w:rPr>
          <w:rFonts w:ascii="Arial" w:hAnsi="Arial" w:cs="Arial"/>
          <w:sz w:val="24"/>
          <w:szCs w:val="24"/>
        </w:rPr>
        <w:t>Aprovada em Plenári</w:t>
      </w:r>
      <w:r w:rsidR="00B113E4">
        <w:rPr>
          <w:rFonts w:ascii="Arial" w:hAnsi="Arial" w:cs="Arial"/>
          <w:sz w:val="24"/>
          <w:szCs w:val="24"/>
        </w:rPr>
        <w:t>a</w:t>
      </w:r>
      <w:r w:rsidRPr="00C11E9D">
        <w:rPr>
          <w:rFonts w:ascii="Arial" w:hAnsi="Arial" w:cs="Arial"/>
          <w:sz w:val="24"/>
          <w:szCs w:val="24"/>
        </w:rPr>
        <w:t>, por unanimidade dos presentes, em reunião</w:t>
      </w:r>
      <w:r w:rsidR="00847BB4">
        <w:rPr>
          <w:rFonts w:ascii="Arial" w:hAnsi="Arial" w:cs="Arial"/>
          <w:sz w:val="24"/>
          <w:szCs w:val="24"/>
        </w:rPr>
        <w:t xml:space="preserve"> plenária </w:t>
      </w:r>
      <w:r w:rsidRPr="00C11E9D">
        <w:rPr>
          <w:rFonts w:ascii="Arial" w:hAnsi="Arial" w:cs="Arial"/>
          <w:sz w:val="24"/>
          <w:szCs w:val="24"/>
        </w:rPr>
        <w:t>realizada em</w:t>
      </w:r>
      <w:r w:rsidR="00195837">
        <w:rPr>
          <w:rFonts w:ascii="Arial" w:hAnsi="Arial" w:cs="Arial"/>
          <w:sz w:val="24"/>
          <w:szCs w:val="24"/>
        </w:rPr>
        <w:t xml:space="preserve"> 14 </w:t>
      </w:r>
      <w:r w:rsidRPr="00C11E9D">
        <w:rPr>
          <w:rFonts w:ascii="Arial" w:hAnsi="Arial" w:cs="Arial"/>
          <w:sz w:val="24"/>
          <w:szCs w:val="24"/>
        </w:rPr>
        <w:t xml:space="preserve">de </w:t>
      </w:r>
      <w:r w:rsidR="00D02939">
        <w:rPr>
          <w:rFonts w:ascii="Arial" w:hAnsi="Arial" w:cs="Arial"/>
          <w:sz w:val="24"/>
          <w:szCs w:val="24"/>
        </w:rPr>
        <w:t>outubro de</w:t>
      </w:r>
      <w:r w:rsidRPr="00C11E9D">
        <w:rPr>
          <w:rFonts w:ascii="Arial" w:hAnsi="Arial" w:cs="Arial"/>
          <w:sz w:val="24"/>
          <w:szCs w:val="24"/>
        </w:rPr>
        <w:t xml:space="preserve"> 202</w:t>
      </w:r>
      <w:r w:rsidR="00596D8F">
        <w:rPr>
          <w:rFonts w:ascii="Arial" w:hAnsi="Arial" w:cs="Arial"/>
          <w:sz w:val="24"/>
          <w:szCs w:val="24"/>
        </w:rPr>
        <w:t>5.</w:t>
      </w:r>
    </w:p>
    <w:p w14:paraId="10648143" w14:textId="77777777" w:rsidR="004D5809" w:rsidRDefault="004D5809" w:rsidP="004D580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B9386FE" w14:textId="402C77A4" w:rsidR="004D5809" w:rsidRDefault="00E50010" w:rsidP="004D580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11E9D">
        <w:rPr>
          <w:rFonts w:ascii="Arial" w:hAnsi="Arial" w:cs="Arial"/>
          <w:sz w:val="24"/>
          <w:szCs w:val="24"/>
        </w:rPr>
        <w:t xml:space="preserve">Salvador do </w:t>
      </w:r>
      <w:r w:rsidR="00847BB4" w:rsidRPr="00C11E9D">
        <w:rPr>
          <w:rFonts w:ascii="Arial" w:hAnsi="Arial" w:cs="Arial"/>
          <w:sz w:val="24"/>
          <w:szCs w:val="24"/>
        </w:rPr>
        <w:t>Sul,</w:t>
      </w:r>
      <w:r w:rsidR="00195837">
        <w:rPr>
          <w:rFonts w:ascii="Arial" w:hAnsi="Arial" w:cs="Arial"/>
          <w:sz w:val="24"/>
          <w:szCs w:val="24"/>
        </w:rPr>
        <w:t xml:space="preserve"> 14 </w:t>
      </w:r>
      <w:r w:rsidRPr="00C11E9D">
        <w:rPr>
          <w:rFonts w:ascii="Arial" w:hAnsi="Arial" w:cs="Arial"/>
          <w:sz w:val="24"/>
          <w:szCs w:val="24"/>
        </w:rPr>
        <w:t>de</w:t>
      </w:r>
      <w:r w:rsidR="00D02939">
        <w:rPr>
          <w:rFonts w:ascii="Arial" w:hAnsi="Arial" w:cs="Arial"/>
          <w:sz w:val="24"/>
          <w:szCs w:val="24"/>
        </w:rPr>
        <w:t xml:space="preserve"> outubro </w:t>
      </w:r>
      <w:r w:rsidR="00260C91">
        <w:rPr>
          <w:rFonts w:ascii="Arial" w:hAnsi="Arial" w:cs="Arial"/>
          <w:sz w:val="24"/>
          <w:szCs w:val="24"/>
        </w:rPr>
        <w:t>de 2</w:t>
      </w:r>
      <w:r w:rsidRPr="00C11E9D">
        <w:rPr>
          <w:rFonts w:ascii="Arial" w:hAnsi="Arial" w:cs="Arial"/>
          <w:sz w:val="24"/>
          <w:szCs w:val="24"/>
        </w:rPr>
        <w:t>02</w:t>
      </w:r>
      <w:r w:rsidR="00596D8F">
        <w:rPr>
          <w:rFonts w:ascii="Arial" w:hAnsi="Arial" w:cs="Arial"/>
          <w:sz w:val="24"/>
          <w:szCs w:val="24"/>
        </w:rPr>
        <w:t>5</w:t>
      </w:r>
      <w:r w:rsidRPr="00C11E9D">
        <w:rPr>
          <w:rFonts w:ascii="Arial" w:hAnsi="Arial" w:cs="Arial"/>
          <w:sz w:val="24"/>
          <w:szCs w:val="24"/>
        </w:rPr>
        <w:t>.</w:t>
      </w:r>
    </w:p>
    <w:p w14:paraId="234B4206" w14:textId="77777777" w:rsidR="004D5809" w:rsidRDefault="004D5809" w:rsidP="004D5809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44EFFD44" w14:textId="55AE85AE" w:rsidR="008A07CC" w:rsidRDefault="007746FB" w:rsidP="004D580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746FB">
        <w:rPr>
          <w:rFonts w:ascii="Arial" w:hAnsi="Arial" w:cs="Arial"/>
          <w:b/>
          <w:bCs/>
          <w:sz w:val="24"/>
          <w:szCs w:val="24"/>
        </w:rPr>
        <w:t>Comissã</w:t>
      </w:r>
      <w:r w:rsidR="00C700C6">
        <w:rPr>
          <w:rFonts w:ascii="Arial" w:hAnsi="Arial" w:cs="Arial"/>
          <w:b/>
          <w:bCs/>
          <w:sz w:val="24"/>
          <w:szCs w:val="24"/>
        </w:rPr>
        <w:t>o Especial</w:t>
      </w:r>
      <w:r w:rsidR="00B113E4">
        <w:rPr>
          <w:rFonts w:ascii="Arial" w:hAnsi="Arial" w:cs="Arial"/>
          <w:b/>
          <w:bCs/>
          <w:sz w:val="24"/>
          <w:szCs w:val="24"/>
        </w:rPr>
        <w:t xml:space="preserve"> </w:t>
      </w:r>
      <w:r w:rsidR="00C700C6">
        <w:rPr>
          <w:rFonts w:ascii="Arial" w:hAnsi="Arial" w:cs="Arial"/>
          <w:b/>
          <w:bCs/>
          <w:sz w:val="24"/>
          <w:szCs w:val="24"/>
        </w:rPr>
        <w:t xml:space="preserve">de </w:t>
      </w:r>
      <w:r w:rsidR="00FD37A9">
        <w:rPr>
          <w:rFonts w:ascii="Arial" w:hAnsi="Arial" w:cs="Arial"/>
          <w:b/>
          <w:bCs/>
          <w:sz w:val="24"/>
          <w:szCs w:val="24"/>
        </w:rPr>
        <w:t>Inovação Tecnológica na Educação</w:t>
      </w:r>
    </w:p>
    <w:p w14:paraId="6C908689" w14:textId="4C5EA9D3" w:rsidR="00847BB4" w:rsidRDefault="00847BB4" w:rsidP="007746F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47BB4">
        <w:rPr>
          <w:rFonts w:ascii="Arial" w:hAnsi="Arial" w:cs="Arial"/>
          <w:sz w:val="24"/>
          <w:szCs w:val="24"/>
        </w:rPr>
        <w:t xml:space="preserve">Daniele </w:t>
      </w:r>
      <w:proofErr w:type="spellStart"/>
      <w:r w:rsidRPr="00847BB4">
        <w:rPr>
          <w:rFonts w:ascii="Arial" w:hAnsi="Arial" w:cs="Arial"/>
          <w:sz w:val="24"/>
          <w:szCs w:val="24"/>
        </w:rPr>
        <w:t>Deuner</w:t>
      </w:r>
      <w:proofErr w:type="spellEnd"/>
      <w:r w:rsidRPr="00847BB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47BB4">
        <w:rPr>
          <w:rFonts w:ascii="Arial" w:hAnsi="Arial" w:cs="Arial"/>
          <w:sz w:val="24"/>
          <w:szCs w:val="24"/>
        </w:rPr>
        <w:t>Girotto</w:t>
      </w:r>
      <w:proofErr w:type="spellEnd"/>
    </w:p>
    <w:p w14:paraId="66A5DE9D" w14:textId="1F7CD7A3" w:rsidR="00FD37A9" w:rsidRPr="00847BB4" w:rsidRDefault="00FD37A9" w:rsidP="007746F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FD37A9">
        <w:rPr>
          <w:rFonts w:ascii="Arial" w:hAnsi="Arial" w:cs="Arial"/>
          <w:sz w:val="24"/>
          <w:szCs w:val="24"/>
        </w:rPr>
        <w:t>Maiqueli</w:t>
      </w:r>
      <w:proofErr w:type="spellEnd"/>
      <w:r w:rsidRPr="00FD37A9">
        <w:rPr>
          <w:rFonts w:ascii="Arial" w:hAnsi="Arial" w:cs="Arial"/>
          <w:sz w:val="24"/>
          <w:szCs w:val="24"/>
        </w:rPr>
        <w:t xml:space="preserve"> L. S. </w:t>
      </w:r>
      <w:proofErr w:type="spellStart"/>
      <w:r w:rsidRPr="00FD37A9">
        <w:rPr>
          <w:rFonts w:ascii="Arial" w:hAnsi="Arial" w:cs="Arial"/>
          <w:sz w:val="24"/>
          <w:szCs w:val="24"/>
        </w:rPr>
        <w:t>Hoppe</w:t>
      </w:r>
      <w:proofErr w:type="spellEnd"/>
      <w:r w:rsidRPr="00FD37A9">
        <w:rPr>
          <w:rFonts w:ascii="Arial" w:hAnsi="Arial" w:cs="Arial"/>
          <w:sz w:val="24"/>
          <w:szCs w:val="24"/>
        </w:rPr>
        <w:t xml:space="preserve"> Rodrigues</w:t>
      </w:r>
    </w:p>
    <w:p w14:paraId="24D9CD81" w14:textId="014A6A55" w:rsidR="00847BB4" w:rsidRDefault="00847BB4" w:rsidP="007746F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47BB4">
        <w:rPr>
          <w:rFonts w:ascii="Arial" w:hAnsi="Arial" w:cs="Arial"/>
          <w:sz w:val="24"/>
          <w:szCs w:val="24"/>
        </w:rPr>
        <w:t xml:space="preserve">Marcos </w:t>
      </w:r>
      <w:proofErr w:type="spellStart"/>
      <w:r w:rsidRPr="00847BB4">
        <w:rPr>
          <w:rFonts w:ascii="Arial" w:hAnsi="Arial" w:cs="Arial"/>
          <w:sz w:val="24"/>
          <w:szCs w:val="24"/>
        </w:rPr>
        <w:t>Rovian</w:t>
      </w:r>
      <w:proofErr w:type="spellEnd"/>
      <w:r w:rsidRPr="00847BB4">
        <w:rPr>
          <w:rFonts w:ascii="Arial" w:hAnsi="Arial" w:cs="Arial"/>
          <w:sz w:val="24"/>
          <w:szCs w:val="24"/>
        </w:rPr>
        <w:t xml:space="preserve"> Klein</w:t>
      </w:r>
    </w:p>
    <w:p w14:paraId="1EDDEB17" w14:textId="01774D13" w:rsidR="00FD37A9" w:rsidRDefault="00FD37A9" w:rsidP="007746F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FD37A9">
        <w:rPr>
          <w:rFonts w:ascii="Arial" w:hAnsi="Arial" w:cs="Arial"/>
          <w:sz w:val="24"/>
          <w:szCs w:val="24"/>
        </w:rPr>
        <w:t>Marnice</w:t>
      </w:r>
      <w:proofErr w:type="spellEnd"/>
      <w:r w:rsidRPr="00FD37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D37A9">
        <w:rPr>
          <w:rFonts w:ascii="Arial" w:hAnsi="Arial" w:cs="Arial"/>
          <w:sz w:val="24"/>
          <w:szCs w:val="24"/>
        </w:rPr>
        <w:t>Weschenfelder</w:t>
      </w:r>
      <w:proofErr w:type="spellEnd"/>
      <w:r w:rsidRPr="00FD37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D37A9">
        <w:rPr>
          <w:rFonts w:ascii="Arial" w:hAnsi="Arial" w:cs="Arial"/>
          <w:sz w:val="24"/>
          <w:szCs w:val="24"/>
        </w:rPr>
        <w:t>Roesler</w:t>
      </w:r>
      <w:proofErr w:type="spellEnd"/>
    </w:p>
    <w:p w14:paraId="48BBF49C" w14:textId="297B7BD5" w:rsidR="00FD37A9" w:rsidRPr="00847BB4" w:rsidRDefault="00FD37A9" w:rsidP="007746F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FD37A9">
        <w:rPr>
          <w:rFonts w:ascii="Arial" w:hAnsi="Arial" w:cs="Arial"/>
          <w:sz w:val="24"/>
          <w:szCs w:val="24"/>
        </w:rPr>
        <w:t>Tifany</w:t>
      </w:r>
      <w:proofErr w:type="spellEnd"/>
      <w:r w:rsidRPr="00FD37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D37A9">
        <w:rPr>
          <w:rFonts w:ascii="Arial" w:hAnsi="Arial" w:cs="Arial"/>
          <w:sz w:val="24"/>
          <w:szCs w:val="24"/>
        </w:rPr>
        <w:t>Seewald</w:t>
      </w:r>
      <w:proofErr w:type="spellEnd"/>
    </w:p>
    <w:p w14:paraId="0760E294" w14:textId="1930A38B" w:rsidR="00C700C6" w:rsidRDefault="00C700C6" w:rsidP="007746F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9FECA48" w14:textId="77777777" w:rsidR="004D5809" w:rsidRDefault="004D5809" w:rsidP="007746F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6F04A38" w14:textId="77777777" w:rsidR="00C700C6" w:rsidRDefault="00C700C6" w:rsidP="007746F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A5C83D8" w14:textId="2AE10E5A" w:rsidR="007746FB" w:rsidRDefault="007746FB" w:rsidP="007746F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</w:p>
    <w:p w14:paraId="3F224094" w14:textId="7BB437CA" w:rsidR="007746FB" w:rsidRDefault="00C700C6" w:rsidP="007746F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Daniele </w:t>
      </w:r>
      <w:proofErr w:type="spellStart"/>
      <w:r>
        <w:rPr>
          <w:rFonts w:ascii="Arial" w:hAnsi="Arial" w:cs="Arial"/>
          <w:sz w:val="24"/>
          <w:szCs w:val="24"/>
        </w:rPr>
        <w:t>Deuner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Girotto</w:t>
      </w:r>
      <w:proofErr w:type="spellEnd"/>
    </w:p>
    <w:p w14:paraId="4B2956A3" w14:textId="715FF543" w:rsidR="00AA63AB" w:rsidRDefault="007746FB" w:rsidP="004851E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Presidente </w:t>
      </w:r>
      <w:r w:rsidR="009359DD">
        <w:rPr>
          <w:rFonts w:ascii="Arial" w:hAnsi="Arial" w:cs="Arial"/>
          <w:sz w:val="24"/>
          <w:szCs w:val="24"/>
        </w:rPr>
        <w:t>CME/S</w:t>
      </w:r>
      <w:r w:rsidR="00C700C6">
        <w:rPr>
          <w:rFonts w:ascii="Arial" w:hAnsi="Arial" w:cs="Arial"/>
          <w:sz w:val="24"/>
          <w:szCs w:val="24"/>
        </w:rPr>
        <w:t>alvador do Sul</w:t>
      </w:r>
    </w:p>
    <w:sectPr w:rsidR="00AA63AB" w:rsidSect="008A07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2F304" w14:textId="77777777" w:rsidR="00472101" w:rsidRDefault="00472101" w:rsidP="00321B7E">
      <w:pPr>
        <w:spacing w:after="0" w:line="240" w:lineRule="auto"/>
      </w:pPr>
      <w:r>
        <w:separator/>
      </w:r>
    </w:p>
  </w:endnote>
  <w:endnote w:type="continuationSeparator" w:id="0">
    <w:p w14:paraId="41B4ED89" w14:textId="77777777" w:rsidR="00472101" w:rsidRDefault="00472101" w:rsidP="00321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14F80" w14:textId="77777777" w:rsidR="00A80B72" w:rsidRDefault="00A80B7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09A76" w14:textId="77777777" w:rsidR="00A80B72" w:rsidRDefault="00A80B7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4DEF6" w14:textId="77777777" w:rsidR="00A80B72" w:rsidRDefault="00A80B7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D0B21" w14:textId="77777777" w:rsidR="00472101" w:rsidRDefault="00472101" w:rsidP="00321B7E">
      <w:pPr>
        <w:spacing w:after="0" w:line="240" w:lineRule="auto"/>
      </w:pPr>
      <w:r>
        <w:separator/>
      </w:r>
    </w:p>
  </w:footnote>
  <w:footnote w:type="continuationSeparator" w:id="0">
    <w:p w14:paraId="29AC7943" w14:textId="77777777" w:rsidR="00472101" w:rsidRDefault="00472101" w:rsidP="00321B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8E346" w14:textId="77777777" w:rsidR="00A80B72" w:rsidRDefault="00A80B7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5E306" w14:textId="77777777" w:rsidR="00321B7E" w:rsidRPr="00C11E9D" w:rsidRDefault="00321B7E" w:rsidP="00321B7E">
    <w:pPr>
      <w:jc w:val="center"/>
      <w:rPr>
        <w:rFonts w:ascii="Arial" w:hAnsi="Arial" w:cs="Arial"/>
        <w:sz w:val="24"/>
        <w:szCs w:val="24"/>
      </w:rPr>
    </w:pPr>
    <w:r w:rsidRPr="00C11E9D">
      <w:rPr>
        <w:rFonts w:ascii="Arial" w:hAnsi="Arial" w:cs="Arial"/>
        <w:noProof/>
        <w:sz w:val="24"/>
        <w:szCs w:val="24"/>
      </w:rPr>
      <w:drawing>
        <wp:inline distT="0" distB="0" distL="0" distR="0" wp14:anchorId="3488C64B" wp14:editId="7E2BFDF7">
          <wp:extent cx="990600" cy="990600"/>
          <wp:effectExtent l="0" t="0" r="0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630796" w14:textId="77777777" w:rsidR="00321B7E" w:rsidRPr="00C11E9D" w:rsidRDefault="00321B7E" w:rsidP="00321B7E">
    <w:pPr>
      <w:spacing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C11E9D">
      <w:rPr>
        <w:rFonts w:ascii="Arial" w:hAnsi="Arial" w:cs="Arial"/>
        <w:b/>
        <w:bCs/>
        <w:sz w:val="24"/>
        <w:szCs w:val="24"/>
      </w:rPr>
      <w:t>ESTADO DO RIO GRANDE DO SUL</w:t>
    </w:r>
  </w:p>
  <w:p w14:paraId="7E26FE59" w14:textId="77777777" w:rsidR="00321B7E" w:rsidRPr="00C11E9D" w:rsidRDefault="00321B7E" w:rsidP="00321B7E">
    <w:pPr>
      <w:spacing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C11E9D">
      <w:rPr>
        <w:rFonts w:ascii="Arial" w:hAnsi="Arial" w:cs="Arial"/>
        <w:b/>
        <w:bCs/>
        <w:sz w:val="24"/>
        <w:szCs w:val="24"/>
      </w:rPr>
      <w:t>MUNICÍPIO DE SALVADOR DO SUL</w:t>
    </w:r>
  </w:p>
  <w:p w14:paraId="4445529D" w14:textId="093C8485" w:rsidR="00321B7E" w:rsidRPr="00321B7E" w:rsidRDefault="00321B7E" w:rsidP="00321B7E">
    <w:pPr>
      <w:spacing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C11E9D">
      <w:rPr>
        <w:rFonts w:ascii="Arial" w:hAnsi="Arial" w:cs="Arial"/>
        <w:b/>
        <w:bCs/>
        <w:sz w:val="24"/>
        <w:szCs w:val="24"/>
      </w:rPr>
      <w:t>CONSELHO MUNICIPAL D</w:t>
    </w:r>
    <w:r w:rsidR="00EC7325">
      <w:rPr>
        <w:rFonts w:ascii="Arial" w:hAnsi="Arial" w:cs="Arial"/>
        <w:b/>
        <w:bCs/>
        <w:sz w:val="24"/>
        <w:szCs w:val="24"/>
      </w:rPr>
      <w:t>A</w:t>
    </w:r>
    <w:r w:rsidRPr="00C11E9D">
      <w:rPr>
        <w:rFonts w:ascii="Arial" w:hAnsi="Arial" w:cs="Arial"/>
        <w:b/>
        <w:bCs/>
        <w:sz w:val="24"/>
        <w:szCs w:val="24"/>
      </w:rPr>
      <w:t xml:space="preserve"> EDUCAÇÃO</w:t>
    </w:r>
  </w:p>
  <w:p w14:paraId="279D8358" w14:textId="77777777" w:rsidR="00321B7E" w:rsidRDefault="00321B7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45E54" w14:textId="77777777" w:rsidR="00A80B72" w:rsidRDefault="00A80B7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51785"/>
    <w:multiLevelType w:val="multilevel"/>
    <w:tmpl w:val="FD7AD1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E06"/>
    <w:rsid w:val="00010A91"/>
    <w:rsid w:val="00013536"/>
    <w:rsid w:val="0002552E"/>
    <w:rsid w:val="000335FD"/>
    <w:rsid w:val="0003677B"/>
    <w:rsid w:val="00040241"/>
    <w:rsid w:val="00042103"/>
    <w:rsid w:val="0006268A"/>
    <w:rsid w:val="000810A4"/>
    <w:rsid w:val="000D0217"/>
    <w:rsid w:val="000E152F"/>
    <w:rsid w:val="00102CA8"/>
    <w:rsid w:val="00120309"/>
    <w:rsid w:val="0012758A"/>
    <w:rsid w:val="00135AE2"/>
    <w:rsid w:val="001510E5"/>
    <w:rsid w:val="00165972"/>
    <w:rsid w:val="00172D50"/>
    <w:rsid w:val="00184679"/>
    <w:rsid w:val="00195837"/>
    <w:rsid w:val="001A0356"/>
    <w:rsid w:val="001A35B0"/>
    <w:rsid w:val="001B48C1"/>
    <w:rsid w:val="001C2517"/>
    <w:rsid w:val="001D0AC8"/>
    <w:rsid w:val="001D3ED0"/>
    <w:rsid w:val="001D7CD6"/>
    <w:rsid w:val="00203181"/>
    <w:rsid w:val="00214F09"/>
    <w:rsid w:val="00243D8E"/>
    <w:rsid w:val="00256DA9"/>
    <w:rsid w:val="00260C91"/>
    <w:rsid w:val="00271BCC"/>
    <w:rsid w:val="00274FBA"/>
    <w:rsid w:val="00282889"/>
    <w:rsid w:val="002C73AE"/>
    <w:rsid w:val="002D56D0"/>
    <w:rsid w:val="002E5923"/>
    <w:rsid w:val="002F787F"/>
    <w:rsid w:val="00302094"/>
    <w:rsid w:val="003023F9"/>
    <w:rsid w:val="00321B7E"/>
    <w:rsid w:val="00364A5C"/>
    <w:rsid w:val="00372171"/>
    <w:rsid w:val="00373ECE"/>
    <w:rsid w:val="003A6049"/>
    <w:rsid w:val="0040236B"/>
    <w:rsid w:val="004267B7"/>
    <w:rsid w:val="00457E27"/>
    <w:rsid w:val="00472101"/>
    <w:rsid w:val="004800F3"/>
    <w:rsid w:val="004836B3"/>
    <w:rsid w:val="004851E1"/>
    <w:rsid w:val="004A0570"/>
    <w:rsid w:val="004A4AD4"/>
    <w:rsid w:val="004B715E"/>
    <w:rsid w:val="004D5418"/>
    <w:rsid w:val="004D5809"/>
    <w:rsid w:val="004E2BE0"/>
    <w:rsid w:val="004F0BFF"/>
    <w:rsid w:val="004F5A7F"/>
    <w:rsid w:val="004F5EC0"/>
    <w:rsid w:val="004F7666"/>
    <w:rsid w:val="005030F6"/>
    <w:rsid w:val="00503AD3"/>
    <w:rsid w:val="00503B59"/>
    <w:rsid w:val="00503C6D"/>
    <w:rsid w:val="00524462"/>
    <w:rsid w:val="0052598C"/>
    <w:rsid w:val="00543B22"/>
    <w:rsid w:val="0055111D"/>
    <w:rsid w:val="00567446"/>
    <w:rsid w:val="005923AA"/>
    <w:rsid w:val="00596D8F"/>
    <w:rsid w:val="005A1F7D"/>
    <w:rsid w:val="005A308D"/>
    <w:rsid w:val="005B1F44"/>
    <w:rsid w:val="005C3618"/>
    <w:rsid w:val="005D2622"/>
    <w:rsid w:val="005E62DA"/>
    <w:rsid w:val="00610219"/>
    <w:rsid w:val="00612F71"/>
    <w:rsid w:val="00620425"/>
    <w:rsid w:val="00625A30"/>
    <w:rsid w:val="00626BBE"/>
    <w:rsid w:val="006417F7"/>
    <w:rsid w:val="0064795E"/>
    <w:rsid w:val="00651441"/>
    <w:rsid w:val="00670FE1"/>
    <w:rsid w:val="00693F3F"/>
    <w:rsid w:val="006948CB"/>
    <w:rsid w:val="006A2BAB"/>
    <w:rsid w:val="006A32AD"/>
    <w:rsid w:val="006F7A51"/>
    <w:rsid w:val="007103F6"/>
    <w:rsid w:val="00725B51"/>
    <w:rsid w:val="007266C0"/>
    <w:rsid w:val="007746FB"/>
    <w:rsid w:val="00787D54"/>
    <w:rsid w:val="007A5BC3"/>
    <w:rsid w:val="007B52D9"/>
    <w:rsid w:val="007C1A0D"/>
    <w:rsid w:val="007D2D07"/>
    <w:rsid w:val="007D7A84"/>
    <w:rsid w:val="007E4FAB"/>
    <w:rsid w:val="007E5305"/>
    <w:rsid w:val="00826219"/>
    <w:rsid w:val="00826318"/>
    <w:rsid w:val="00843FFE"/>
    <w:rsid w:val="00847BB4"/>
    <w:rsid w:val="00855D73"/>
    <w:rsid w:val="00870EF5"/>
    <w:rsid w:val="008770AD"/>
    <w:rsid w:val="0088547D"/>
    <w:rsid w:val="0089371A"/>
    <w:rsid w:val="00895379"/>
    <w:rsid w:val="008A07CC"/>
    <w:rsid w:val="008B4088"/>
    <w:rsid w:val="008E332F"/>
    <w:rsid w:val="008E34CA"/>
    <w:rsid w:val="008E3C43"/>
    <w:rsid w:val="00904AA5"/>
    <w:rsid w:val="009222CE"/>
    <w:rsid w:val="00934863"/>
    <w:rsid w:val="009359DD"/>
    <w:rsid w:val="009403E7"/>
    <w:rsid w:val="0096317E"/>
    <w:rsid w:val="00963AAE"/>
    <w:rsid w:val="009749F8"/>
    <w:rsid w:val="009858EE"/>
    <w:rsid w:val="00987D06"/>
    <w:rsid w:val="009C51DF"/>
    <w:rsid w:val="009D51A8"/>
    <w:rsid w:val="009E3514"/>
    <w:rsid w:val="009F5BD6"/>
    <w:rsid w:val="00A23F55"/>
    <w:rsid w:val="00A5263D"/>
    <w:rsid w:val="00A80B72"/>
    <w:rsid w:val="00A863FF"/>
    <w:rsid w:val="00A9441D"/>
    <w:rsid w:val="00AA63AB"/>
    <w:rsid w:val="00AA7767"/>
    <w:rsid w:val="00AC01FF"/>
    <w:rsid w:val="00AC6861"/>
    <w:rsid w:val="00AD532D"/>
    <w:rsid w:val="00AF3509"/>
    <w:rsid w:val="00B113E4"/>
    <w:rsid w:val="00B566D6"/>
    <w:rsid w:val="00B6403C"/>
    <w:rsid w:val="00B77E13"/>
    <w:rsid w:val="00B94114"/>
    <w:rsid w:val="00BA7744"/>
    <w:rsid w:val="00BB3941"/>
    <w:rsid w:val="00BC4DD7"/>
    <w:rsid w:val="00BD4B27"/>
    <w:rsid w:val="00BF0CF6"/>
    <w:rsid w:val="00BF2D64"/>
    <w:rsid w:val="00C031F4"/>
    <w:rsid w:val="00C11E9D"/>
    <w:rsid w:val="00C40EB1"/>
    <w:rsid w:val="00C42735"/>
    <w:rsid w:val="00C700C6"/>
    <w:rsid w:val="00C74507"/>
    <w:rsid w:val="00C92DC4"/>
    <w:rsid w:val="00C96081"/>
    <w:rsid w:val="00CA61E4"/>
    <w:rsid w:val="00CB1027"/>
    <w:rsid w:val="00CB6A0C"/>
    <w:rsid w:val="00CC1313"/>
    <w:rsid w:val="00CF62D8"/>
    <w:rsid w:val="00D02939"/>
    <w:rsid w:val="00D10C4F"/>
    <w:rsid w:val="00D134D8"/>
    <w:rsid w:val="00D172F1"/>
    <w:rsid w:val="00D21928"/>
    <w:rsid w:val="00D236FE"/>
    <w:rsid w:val="00D67170"/>
    <w:rsid w:val="00DA58F7"/>
    <w:rsid w:val="00DB148D"/>
    <w:rsid w:val="00DE4579"/>
    <w:rsid w:val="00DF7135"/>
    <w:rsid w:val="00E0051D"/>
    <w:rsid w:val="00E0728B"/>
    <w:rsid w:val="00E07E2A"/>
    <w:rsid w:val="00E31112"/>
    <w:rsid w:val="00E43526"/>
    <w:rsid w:val="00E50010"/>
    <w:rsid w:val="00E651EC"/>
    <w:rsid w:val="00EA284E"/>
    <w:rsid w:val="00EB0CC3"/>
    <w:rsid w:val="00EC3BFF"/>
    <w:rsid w:val="00EC7325"/>
    <w:rsid w:val="00ED1E06"/>
    <w:rsid w:val="00F0406B"/>
    <w:rsid w:val="00F135FC"/>
    <w:rsid w:val="00F20547"/>
    <w:rsid w:val="00F269E5"/>
    <w:rsid w:val="00F27381"/>
    <w:rsid w:val="00F56136"/>
    <w:rsid w:val="00F56DBD"/>
    <w:rsid w:val="00F65608"/>
    <w:rsid w:val="00F6601B"/>
    <w:rsid w:val="00F71901"/>
    <w:rsid w:val="00F71FD7"/>
    <w:rsid w:val="00F86AF5"/>
    <w:rsid w:val="00F9164D"/>
    <w:rsid w:val="00F9165D"/>
    <w:rsid w:val="00F9673A"/>
    <w:rsid w:val="00FA26FF"/>
    <w:rsid w:val="00FB2B13"/>
    <w:rsid w:val="00FD37A9"/>
    <w:rsid w:val="00FF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8DE84F"/>
  <w15:chartTrackingRefBased/>
  <w15:docId w15:val="{48ABA179-DABD-43A7-AF90-F38F80DC9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E5923"/>
    <w:pPr>
      <w:keepNext/>
      <w:spacing w:after="0" w:line="240" w:lineRule="auto"/>
      <w:jc w:val="center"/>
      <w:outlineLvl w:val="1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45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F0B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56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rsid w:val="002E5923"/>
    <w:rPr>
      <w:rFonts w:ascii="Arial" w:eastAsia="Times New Roman" w:hAnsi="Arial" w:cs="Times New Roman"/>
      <w:b/>
      <w:bCs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F0BF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standard">
    <w:name w:val="standard"/>
    <w:basedOn w:val="Normal"/>
    <w:rsid w:val="004F0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4F0BFF"/>
  </w:style>
  <w:style w:type="character" w:styleId="Forte">
    <w:name w:val="Strong"/>
    <w:basedOn w:val="Fontepargpadro"/>
    <w:uiPriority w:val="22"/>
    <w:qFormat/>
    <w:rsid w:val="004F0BFF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321B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1B7E"/>
  </w:style>
  <w:style w:type="paragraph" w:styleId="Rodap">
    <w:name w:val="footer"/>
    <w:basedOn w:val="Normal"/>
    <w:link w:val="RodapChar"/>
    <w:uiPriority w:val="99"/>
    <w:unhideWhenUsed/>
    <w:rsid w:val="00321B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1B7E"/>
  </w:style>
  <w:style w:type="character" w:customStyle="1" w:styleId="Ttulo3Char">
    <w:name w:val="Título 3 Char"/>
    <w:basedOn w:val="Fontepargpadro"/>
    <w:link w:val="Ttulo3"/>
    <w:uiPriority w:val="9"/>
    <w:semiHidden/>
    <w:rsid w:val="00C7450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AF4911-9552-4EB0-A430-617A2F577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8</Pages>
  <Words>1587</Words>
  <Characters>8576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TE11</dc:creator>
  <cp:keywords/>
  <dc:description/>
  <cp:lastModifiedBy>TE11</cp:lastModifiedBy>
  <cp:revision>41</cp:revision>
  <cp:lastPrinted>2025-01-02T12:12:00Z</cp:lastPrinted>
  <dcterms:created xsi:type="dcterms:W3CDTF">2025-07-17T10:30:00Z</dcterms:created>
  <dcterms:modified xsi:type="dcterms:W3CDTF">2025-10-14T13:01:00Z</dcterms:modified>
</cp:coreProperties>
</file>